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2DF6">
      <w:pPr>
        <w:tabs>
          <w:tab w:val="left" w:pos="5760"/>
        </w:tabs>
        <w:jc w:val="center"/>
        <w:rPr>
          <w:b/>
          <w:bCs/>
          <w:sz w:val="28"/>
          <w:szCs w:val="28"/>
          <w:lang w:val="en-US"/>
        </w:rPr>
      </w:pPr>
    </w:p>
    <w:p w:rsidR="00000000" w:rsidRDefault="00222DF6">
      <w:pPr>
        <w:tabs>
          <w:tab w:val="left" w:pos="5760"/>
        </w:tabs>
        <w:jc w:val="center"/>
        <w:rPr>
          <w:rFonts w:ascii="Verdana" w:hAnsi="Verdana" w:cs="Verdana"/>
          <w:b/>
          <w:bCs/>
          <w:sz w:val="22"/>
          <w:szCs w:val="22"/>
          <w:lang w:val="en-US"/>
        </w:rPr>
      </w:pPr>
      <w:r>
        <w:rPr>
          <w:rFonts w:ascii="Verdana" w:hAnsi="Verdana" w:cs="Verdana"/>
          <w:b/>
          <w:bCs/>
          <w:sz w:val="22"/>
          <w:szCs w:val="22"/>
          <w:lang w:val="en-US"/>
        </w:rPr>
        <w:t xml:space="preserve">JOB DESCRIPTION </w:t>
      </w:r>
    </w:p>
    <w:p w:rsidR="00000000" w:rsidRDefault="00222DF6">
      <w:pPr>
        <w:jc w:val="center"/>
        <w:rPr>
          <w:rFonts w:ascii="Verdana" w:hAnsi="Verdana" w:cs="Verdana"/>
          <w:b/>
          <w:bCs/>
          <w:sz w:val="22"/>
          <w:szCs w:val="22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3452"/>
        <w:gridCol w:w="34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22DF6">
            <w:pPr>
              <w:spacing w:after="220"/>
              <w:rPr>
                <w:rFonts w:ascii="Verdana" w:hAnsi="Verdana" w:cs="Verdan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22DF6">
            <w:pPr>
              <w:spacing w:after="220"/>
              <w:rPr>
                <w:rFonts w:ascii="Verdana" w:hAnsi="Verdana" w:cs="Verdana"/>
                <w:sz w:val="22"/>
                <w:szCs w:val="22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22DF6">
            <w:pPr>
              <w:spacing w:after="220"/>
              <w:rPr>
                <w:rFonts w:ascii="Verdana" w:hAnsi="Verdana" w:cs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  <w:lang w:val="en-US"/>
              </w:rPr>
              <w:t>SCHOOL:</w:t>
            </w:r>
          </w:p>
        </w:tc>
        <w:tc>
          <w:tcPr>
            <w:tcW w:w="6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22DF6">
            <w:pPr>
              <w:spacing w:after="220"/>
              <w:rPr>
                <w:rFonts w:ascii="Verdana" w:hAnsi="Verdana" w:cs="Verdana"/>
                <w:sz w:val="22"/>
                <w:szCs w:val="22"/>
                <w:lang w:val="en-US"/>
              </w:rPr>
            </w:pPr>
            <w:r>
              <w:rPr>
                <w:rFonts w:ascii="Verdana" w:hAnsi="Verdana" w:cs="Verdana"/>
                <w:sz w:val="22"/>
                <w:szCs w:val="22"/>
                <w:lang w:val="en-US"/>
              </w:rPr>
              <w:t>Gosforth Academy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22DF6">
            <w:pPr>
              <w:spacing w:after="220"/>
              <w:rPr>
                <w:rFonts w:ascii="Verdana" w:hAnsi="Verdana" w:cs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  <w:lang w:val="en-US"/>
              </w:rPr>
              <w:t>POST TITLE:</w:t>
            </w:r>
          </w:p>
        </w:tc>
        <w:tc>
          <w:tcPr>
            <w:tcW w:w="6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22DF6">
            <w:pPr>
              <w:spacing w:after="220"/>
              <w:rPr>
                <w:rFonts w:ascii="Verdana" w:hAnsi="Verdana" w:cs="Verdana"/>
                <w:sz w:val="22"/>
                <w:szCs w:val="22"/>
                <w:lang w:val="en-US"/>
              </w:rPr>
            </w:pPr>
            <w:r>
              <w:rPr>
                <w:rFonts w:ascii="Verdana" w:hAnsi="Verdana" w:cs="Verdana"/>
                <w:sz w:val="22"/>
                <w:szCs w:val="22"/>
                <w:lang w:val="en-US"/>
              </w:rPr>
              <w:t>Mid-day Supervisor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22DF6">
            <w:pPr>
              <w:spacing w:after="220"/>
              <w:rPr>
                <w:rFonts w:ascii="Verdana" w:hAnsi="Verdana" w:cs="Verdan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22DF6">
            <w:pPr>
              <w:spacing w:after="220"/>
              <w:rPr>
                <w:rFonts w:ascii="Verdana" w:hAnsi="Verdana" w:cs="Verdana"/>
                <w:sz w:val="22"/>
                <w:szCs w:val="22"/>
                <w:lang w:val="en-US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22DF6">
            <w:pPr>
              <w:spacing w:after="220"/>
              <w:rPr>
                <w:rFonts w:ascii="Verdana" w:hAnsi="Verdana" w:cs="Verdana"/>
                <w:sz w:val="22"/>
                <w:szCs w:val="22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22DF6">
            <w:pPr>
              <w:spacing w:after="220"/>
              <w:rPr>
                <w:rFonts w:ascii="Verdana" w:hAnsi="Verdana" w:cs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  <w:lang w:val="en-US"/>
              </w:rPr>
              <w:t>RESPONSIBLE TO:</w:t>
            </w:r>
          </w:p>
        </w:tc>
        <w:tc>
          <w:tcPr>
            <w:tcW w:w="6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22DF6">
            <w:pPr>
              <w:spacing w:after="220"/>
              <w:rPr>
                <w:rFonts w:ascii="Verdana" w:hAnsi="Verdana" w:cs="Verdana"/>
                <w:sz w:val="22"/>
                <w:szCs w:val="22"/>
                <w:lang w:val="en-US"/>
              </w:rPr>
            </w:pPr>
            <w:r>
              <w:rPr>
                <w:rFonts w:ascii="Verdana" w:hAnsi="Verdana" w:cs="Verdana"/>
                <w:sz w:val="22"/>
                <w:szCs w:val="22"/>
                <w:lang w:val="en-US"/>
              </w:rPr>
              <w:t>Senior mid-day supervisor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22DF6">
            <w:pPr>
              <w:spacing w:after="220"/>
              <w:rPr>
                <w:rFonts w:ascii="Verdana" w:hAnsi="Verdana" w:cs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  <w:lang w:val="en-US"/>
              </w:rPr>
              <w:t>JOB PURPOSE:</w:t>
            </w:r>
          </w:p>
        </w:tc>
        <w:tc>
          <w:tcPr>
            <w:tcW w:w="6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22DF6">
            <w:pPr>
              <w:spacing w:after="220"/>
              <w:rPr>
                <w:rFonts w:ascii="Verdana" w:hAnsi="Verdana" w:cs="Verdana"/>
                <w:sz w:val="22"/>
                <w:szCs w:val="22"/>
                <w:lang w:val="en-US"/>
              </w:rPr>
            </w:pPr>
            <w:r>
              <w:rPr>
                <w:rFonts w:ascii="Verdana" w:hAnsi="Verdana" w:cs="Verdana"/>
                <w:sz w:val="22"/>
                <w:szCs w:val="22"/>
                <w:lang w:val="en-US"/>
              </w:rPr>
              <w:t>Responsible to the Head Teacher and to ensure the safety and welfare of pupils on the school site during the mid-day break, and for the safe conduct of pupils leaving and arriving at the school at the commencement and near the end of the mid-day break.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22DF6">
            <w:pPr>
              <w:spacing w:after="220"/>
              <w:rPr>
                <w:rFonts w:ascii="Verdana" w:hAnsi="Verdana" w:cs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  <w:lang w:val="en-US"/>
              </w:rPr>
              <w:t>MA</w:t>
            </w:r>
            <w:r>
              <w:rPr>
                <w:rFonts w:ascii="Verdana" w:hAnsi="Verdana" w:cs="Verdana"/>
                <w:b/>
                <w:bCs/>
                <w:sz w:val="22"/>
                <w:szCs w:val="22"/>
                <w:lang w:val="en-US"/>
              </w:rPr>
              <w:t>IN DUTIES</w:t>
            </w:r>
            <w:r>
              <w:rPr>
                <w:rFonts w:ascii="Verdana" w:hAnsi="Verdana" w:cs="Verdana"/>
                <w:sz w:val="22"/>
                <w:szCs w:val="22"/>
                <w:lang w:val="en-US"/>
              </w:rPr>
              <w:t>:</w:t>
            </w:r>
          </w:p>
        </w:tc>
        <w:tc>
          <w:tcPr>
            <w:tcW w:w="6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22DF6">
            <w:pPr>
              <w:spacing w:after="220"/>
              <w:rPr>
                <w:rFonts w:ascii="Verdana" w:hAnsi="Verdana" w:cs="Verdana"/>
                <w:sz w:val="22"/>
                <w:szCs w:val="22"/>
                <w:lang w:val="en-US"/>
              </w:rPr>
            </w:pPr>
            <w:r>
              <w:rPr>
                <w:rFonts w:ascii="Verdana" w:hAnsi="Verdana" w:cs="Verdana"/>
                <w:sz w:val="22"/>
                <w:szCs w:val="22"/>
                <w:lang w:val="en-US"/>
              </w:rPr>
              <w:t xml:space="preserve">The following list is typical of the level of duties which the </w:t>
            </w:r>
            <w:proofErr w:type="spellStart"/>
            <w:r>
              <w:rPr>
                <w:rFonts w:ascii="Verdana" w:hAnsi="Verdana" w:cs="Verdana"/>
                <w:sz w:val="22"/>
                <w:szCs w:val="22"/>
                <w:lang w:val="en-US"/>
              </w:rPr>
              <w:t>postholder</w:t>
            </w:r>
            <w:proofErr w:type="spellEnd"/>
            <w:r>
              <w:rPr>
                <w:rFonts w:ascii="Verdana" w:hAnsi="Verdana" w:cs="Verdana"/>
                <w:sz w:val="22"/>
                <w:szCs w:val="22"/>
                <w:lang w:val="en-US"/>
              </w:rPr>
              <w:t xml:space="preserve"> will be expected to perform.  It is not necessarily exhaustive and other duties of a similar type and level may be required from time to time.</w:t>
            </w:r>
          </w:p>
        </w:tc>
      </w:tr>
    </w:tbl>
    <w:p w:rsidR="00000000" w:rsidRDefault="00222DF6">
      <w:pPr>
        <w:tabs>
          <w:tab w:val="left" w:pos="720"/>
        </w:tabs>
        <w:spacing w:after="240"/>
        <w:rPr>
          <w:rFonts w:ascii="Verdana" w:hAnsi="Verdana" w:cs="Verdana"/>
          <w:sz w:val="22"/>
          <w:szCs w:val="22"/>
          <w:lang w:val="en-US"/>
        </w:rPr>
      </w:pPr>
    </w:p>
    <w:p w:rsidR="00000000" w:rsidRDefault="00222DF6">
      <w:pPr>
        <w:tabs>
          <w:tab w:val="left" w:pos="720"/>
        </w:tabs>
        <w:spacing w:after="240"/>
        <w:rPr>
          <w:rFonts w:ascii="Verdana" w:hAnsi="Verdana" w:cs="Verdana"/>
          <w:sz w:val="22"/>
          <w:szCs w:val="22"/>
          <w:lang w:val="en-US"/>
        </w:rPr>
      </w:pPr>
    </w:p>
    <w:p w:rsidR="00000000" w:rsidRDefault="00222DF6">
      <w:pPr>
        <w:tabs>
          <w:tab w:val="left" w:pos="720"/>
        </w:tabs>
        <w:spacing w:after="240"/>
        <w:ind w:left="720" w:hanging="36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1.</w:t>
      </w:r>
      <w:r>
        <w:rPr>
          <w:rFonts w:ascii="Verdana" w:hAnsi="Verdana" w:cs="Verdana"/>
          <w:sz w:val="22"/>
          <w:szCs w:val="22"/>
          <w:lang w:val="en-US"/>
        </w:rPr>
        <w:tab/>
        <w:t xml:space="preserve">Supervision of pupils </w:t>
      </w:r>
      <w:r>
        <w:rPr>
          <w:rFonts w:ascii="Verdana" w:hAnsi="Verdana" w:cs="Verdana"/>
          <w:sz w:val="22"/>
          <w:szCs w:val="22"/>
          <w:lang w:val="en-US"/>
        </w:rPr>
        <w:t>taking a school meal as well as other pupils on site during the mid-day break.</w:t>
      </w:r>
    </w:p>
    <w:p w:rsidR="00000000" w:rsidRDefault="00222DF6">
      <w:pPr>
        <w:spacing w:after="240"/>
        <w:ind w:left="720" w:hanging="36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2.</w:t>
      </w:r>
      <w:r>
        <w:rPr>
          <w:rFonts w:ascii="Verdana" w:hAnsi="Verdana" w:cs="Verdana"/>
          <w:sz w:val="22"/>
          <w:szCs w:val="22"/>
          <w:lang w:val="en-US"/>
        </w:rPr>
        <w:tab/>
        <w:t>Liaise with kitchen staff to ensure that pupils with special dietary needs are provided with the correct meal.</w:t>
      </w:r>
    </w:p>
    <w:p w:rsidR="00000000" w:rsidRDefault="00222DF6">
      <w:pPr>
        <w:spacing w:after="240"/>
        <w:ind w:left="720" w:hanging="36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3.</w:t>
      </w:r>
      <w:r>
        <w:rPr>
          <w:rFonts w:ascii="Verdana" w:hAnsi="Verdana" w:cs="Verdana"/>
          <w:sz w:val="22"/>
          <w:szCs w:val="22"/>
          <w:lang w:val="en-US"/>
        </w:rPr>
        <w:tab/>
        <w:t>Maintaining discipline throughout the lunchtimes break in ac</w:t>
      </w:r>
      <w:r>
        <w:rPr>
          <w:rFonts w:ascii="Verdana" w:hAnsi="Verdana" w:cs="Verdana"/>
          <w:sz w:val="22"/>
          <w:szCs w:val="22"/>
          <w:lang w:val="en-US"/>
        </w:rPr>
        <w:t>cordance with guidance given by the Head Teacher and to report back accordingly.</w:t>
      </w:r>
    </w:p>
    <w:p w:rsidR="00000000" w:rsidRDefault="00222DF6">
      <w:pPr>
        <w:spacing w:after="240"/>
        <w:ind w:left="720" w:hanging="36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4.</w:t>
      </w:r>
      <w:r>
        <w:rPr>
          <w:rFonts w:ascii="Verdana" w:hAnsi="Verdana" w:cs="Verdana"/>
          <w:sz w:val="22"/>
          <w:szCs w:val="22"/>
          <w:lang w:val="en-US"/>
        </w:rPr>
        <w:tab/>
        <w:t>Ensuring that an accurate record of incidents is maintained using appropriate procedures, such as incident book or accident book, in order to fulfil the LEA’s legal obligat</w:t>
      </w:r>
      <w:r>
        <w:rPr>
          <w:rFonts w:ascii="Verdana" w:hAnsi="Verdana" w:cs="Verdana"/>
          <w:sz w:val="22"/>
          <w:szCs w:val="22"/>
          <w:lang w:val="en-US"/>
        </w:rPr>
        <w:t>ions.</w:t>
      </w:r>
    </w:p>
    <w:p w:rsidR="00000000" w:rsidRDefault="00222DF6">
      <w:pPr>
        <w:spacing w:after="240"/>
        <w:ind w:left="720" w:hanging="36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5.</w:t>
      </w:r>
      <w:r>
        <w:rPr>
          <w:rFonts w:ascii="Verdana" w:hAnsi="Verdana" w:cs="Verdana"/>
          <w:sz w:val="22"/>
          <w:szCs w:val="22"/>
          <w:lang w:val="en-US"/>
        </w:rPr>
        <w:tab/>
        <w:t>The supervision of pupils returning to the premises at the end of the mid-day break.</w:t>
      </w:r>
    </w:p>
    <w:p w:rsidR="00000000" w:rsidRDefault="00222DF6">
      <w:pPr>
        <w:spacing w:after="240"/>
        <w:ind w:left="720" w:hanging="36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6.</w:t>
      </w:r>
      <w:r>
        <w:rPr>
          <w:rFonts w:ascii="Verdana" w:hAnsi="Verdana" w:cs="Verdana"/>
          <w:sz w:val="22"/>
          <w:szCs w:val="22"/>
          <w:lang w:val="en-US"/>
        </w:rPr>
        <w:tab/>
        <w:t>To promote and implement the School’s equal opportunities policies in all aspects of employment and service delivery.</w:t>
      </w:r>
    </w:p>
    <w:p w:rsidR="00000000" w:rsidRDefault="00222DF6" w:rsidP="00222DF6">
      <w:pPr>
        <w:spacing w:after="240"/>
        <w:ind w:left="720" w:hanging="36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</w:rPr>
        <w:t>7.</w:t>
      </w:r>
      <w:r>
        <w:rPr>
          <w:rFonts w:ascii="Verdana" w:hAnsi="Verdana" w:cs="Verdana"/>
          <w:sz w:val="22"/>
          <w:szCs w:val="22"/>
        </w:rPr>
        <w:tab/>
        <w:t>To assist in maintaining a healthy, sa</w:t>
      </w:r>
      <w:r>
        <w:rPr>
          <w:rFonts w:ascii="Verdana" w:hAnsi="Verdana" w:cs="Verdana"/>
          <w:sz w:val="22"/>
          <w:szCs w:val="22"/>
        </w:rPr>
        <w:t>fe and secure environment and to act in accordance with the School’s policies and procedures.</w:t>
      </w:r>
      <w:bookmarkStart w:id="0" w:name="_GoBack"/>
      <w:bookmarkEnd w:id="0"/>
    </w:p>
    <w:p w:rsidR="00000000" w:rsidRDefault="00222DF6">
      <w:pPr>
        <w:pStyle w:val="Heading3"/>
        <w:keepNext/>
        <w:spacing w:before="120" w:after="120"/>
        <w:ind w:left="-90"/>
        <w:rPr>
          <w:b/>
          <w:bCs/>
          <w:lang w:val="en-US"/>
        </w:rPr>
      </w:pPr>
      <w:r>
        <w:rPr>
          <w:rFonts w:ascii="Verdana" w:hAnsi="Verdana" w:cs="Verdana"/>
          <w:b/>
          <w:bCs/>
          <w:sz w:val="22"/>
          <w:szCs w:val="22"/>
          <w:lang w:val="en-US"/>
        </w:rPr>
        <w:br w:type="page"/>
      </w:r>
      <w:r>
        <w:rPr>
          <w:b/>
          <w:bCs/>
          <w:lang w:val="en-US"/>
        </w:rPr>
        <w:lastRenderedPageBreak/>
        <w:t>JOB PROFILE - MID DAY SUPERVISOR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(E174)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3330"/>
        <w:gridCol w:w="990"/>
        <w:gridCol w:w="5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FACTOR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LEVEL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DESCRIPTION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Knowledge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job holder needs knowledge of the authority’</w:t>
            </w:r>
            <w:r>
              <w:rPr>
                <w:sz w:val="20"/>
                <w:szCs w:val="20"/>
                <w:lang w:val="en-US"/>
              </w:rPr>
              <w:t xml:space="preserve">s relevant procedures or practices relating to a range of different tasks, some of which singly or in combination are relatively complex.  He/she requires detailed knowledge of some of the policies covering his/her areas of responsibility, </w:t>
            </w:r>
            <w:proofErr w:type="spellStart"/>
            <w:r>
              <w:rPr>
                <w:sz w:val="20"/>
                <w:szCs w:val="20"/>
                <w:lang w:val="en-US"/>
              </w:rPr>
              <w:t>eg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School </w:t>
            </w:r>
            <w:proofErr w:type="spellStart"/>
            <w:r>
              <w:rPr>
                <w:sz w:val="20"/>
                <w:szCs w:val="20"/>
                <w:lang w:val="en-US"/>
              </w:rPr>
              <w:t>Behavi</w:t>
            </w:r>
            <w:r>
              <w:rPr>
                <w:sz w:val="20"/>
                <w:szCs w:val="20"/>
                <w:lang w:val="en-US"/>
              </w:rPr>
              <w:t>oural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Policy to deal appropriately with pupils misbehaving.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Mental Skills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job holder is regularly faced with problems or situations which he/she must resolve personally and on occasions this cannot be done simply by applying existing rules, procedur</w:t>
            </w:r>
            <w:r>
              <w:rPr>
                <w:sz w:val="20"/>
                <w:szCs w:val="20"/>
                <w:lang w:val="en-US"/>
              </w:rPr>
              <w:t>es or instructions.  The job involves developing plans for future actions activities or events - mainly in connection with staffing arrangements.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Interpersonal Skills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job holder has direct contact with individual clients in welfare situations during</w:t>
            </w:r>
            <w:r>
              <w:rPr>
                <w:sz w:val="20"/>
                <w:szCs w:val="20"/>
                <w:lang w:val="en-US"/>
              </w:rPr>
              <w:t xml:space="preserve"> which he/she has to exercise caring or training skills. He/she is regularly required to motivate and/or train other members of staff.  The job regularly requires advisory, guiding, negotiating and/or persuasive skills in relation to both staff and pupils.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Physical Skills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ability to apply particular physical skills is required for some of the tasks in this job, </w:t>
            </w:r>
            <w:proofErr w:type="spellStart"/>
            <w:r>
              <w:rPr>
                <w:sz w:val="20"/>
                <w:szCs w:val="20"/>
                <w:lang w:val="en-US"/>
              </w:rPr>
              <w:t>eg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some keyboard work.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Initiative and Independence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There are </w:t>
            </w:r>
            <w:proofErr w:type="spellStart"/>
            <w:r>
              <w:rPr>
                <w:sz w:val="20"/>
                <w:szCs w:val="20"/>
                <w:lang w:val="en-US"/>
              </w:rPr>
              <w:t>recognised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laid down procedures covering all the main activities, tasks and </w:t>
            </w:r>
            <w:r>
              <w:rPr>
                <w:sz w:val="20"/>
                <w:szCs w:val="20"/>
                <w:lang w:val="en-US"/>
              </w:rPr>
              <w:t>duties of this job.  The job holder is expected to handle any unexpected problems or situations which arise.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Physical Demands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This job requires the job holder to stand or walk for over 80% of the working day or shift.  Lifting/carrying is also a feature</w:t>
            </w:r>
            <w:r>
              <w:rPr>
                <w:sz w:val="20"/>
                <w:szCs w:val="20"/>
                <w:lang w:val="en-US"/>
              </w:rPr>
              <w:t xml:space="preserve"> requiring a modest level of effort.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Mental Demands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Enhanced mental attention is required to ensure that the tasks and pupils of this job are carried out correctly.  Working to deadlines is a feature of the job on a daily basis.  Unavoidable interruptio</w:t>
            </w:r>
            <w:r>
              <w:rPr>
                <w:sz w:val="20"/>
                <w:szCs w:val="20"/>
                <w:lang w:val="en-US"/>
              </w:rPr>
              <w:t>ns occur frequently.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Emotional Demands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job involves direct contact both in person and by telephone with pupils whose personal circumstances or </w:t>
            </w:r>
            <w:proofErr w:type="spellStart"/>
            <w:r>
              <w:rPr>
                <w:sz w:val="20"/>
                <w:szCs w:val="20"/>
                <w:lang w:val="en-US"/>
              </w:rPr>
              <w:t>behaviour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could place emotional demands on the job holder.</w:t>
            </w:r>
          </w:p>
        </w:tc>
      </w:tr>
    </w:tbl>
    <w:p w:rsidR="00000000" w:rsidRDefault="00222DF6">
      <w:pPr>
        <w:spacing w:before="120" w:after="1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3330"/>
        <w:gridCol w:w="990"/>
        <w:gridCol w:w="5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FACTOR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LEVEL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DESCRIPTION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Responsibility for People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job holder has a direct impact on the wellbeing of individuals or groups of people through the provision of a service to them.  Some of these people are reliant on the job holder for their care/welfare.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Responsibility for S</w:t>
            </w:r>
            <w:r>
              <w:rPr>
                <w:sz w:val="20"/>
                <w:szCs w:val="20"/>
                <w:lang w:val="en-US"/>
              </w:rPr>
              <w:t>upervision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job holder is required to supervise Supervisory Assistants including the </w:t>
            </w:r>
            <w:proofErr w:type="spellStart"/>
            <w:r>
              <w:rPr>
                <w:sz w:val="20"/>
                <w:szCs w:val="20"/>
                <w:lang w:val="en-US"/>
              </w:rPr>
              <w:t>organisation</w:t>
            </w:r>
            <w:proofErr w:type="spellEnd"/>
            <w:r>
              <w:rPr>
                <w:sz w:val="20"/>
                <w:szCs w:val="20"/>
                <w:lang w:val="en-US"/>
              </w:rPr>
              <w:t>, evaluation and appraisal of them. These are all in the same workplace.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Responsibility for Financial Resources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job holder has no direct responsibi</w:t>
            </w:r>
            <w:r>
              <w:rPr>
                <w:sz w:val="20"/>
                <w:szCs w:val="20"/>
                <w:lang w:val="en-US"/>
              </w:rPr>
              <w:t>lity for nor related to any financial resources.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Responsibility for Physical Resources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Responsible for manual and computer information which he/she personally provides.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Working Conditions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2DF6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Occasionally has to work outdoors but regular exposure to disa</w:t>
            </w:r>
            <w:r>
              <w:rPr>
                <w:sz w:val="20"/>
                <w:szCs w:val="20"/>
                <w:lang w:val="en-US"/>
              </w:rPr>
              <w:t xml:space="preserve">greeable, unpleasant or hazardous situations </w:t>
            </w:r>
            <w:proofErr w:type="spellStart"/>
            <w:r>
              <w:rPr>
                <w:sz w:val="20"/>
                <w:szCs w:val="20"/>
                <w:lang w:val="en-US"/>
              </w:rPr>
              <w:t>eg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noisy dinner hall. Serious verbal abuse, aggression and other </w:t>
            </w:r>
            <w:proofErr w:type="spellStart"/>
            <w:r>
              <w:rPr>
                <w:sz w:val="20"/>
                <w:szCs w:val="20"/>
                <w:lang w:val="en-US"/>
              </w:rPr>
              <w:t>anti social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behaviour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from pupils and parents is an unavoidable feature of this job.</w:t>
            </w:r>
          </w:p>
        </w:tc>
      </w:tr>
    </w:tbl>
    <w:p w:rsidR="00000000" w:rsidRDefault="00222DF6">
      <w:pPr>
        <w:spacing w:before="120" w:after="120"/>
        <w:rPr>
          <w:sz w:val="20"/>
          <w:szCs w:val="20"/>
          <w:lang w:val="en-US"/>
        </w:rPr>
      </w:pP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F6"/>
    <w:rsid w:val="0022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7922A5E-01D1-4002-95F1-C1662749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Burkitt, Laura (Previously Kelly)</dc:creator>
  <cp:keywords/>
  <dc:description/>
  <cp:lastModifiedBy>Burkitt, Laura (Previously Kelly)</cp:lastModifiedBy>
  <cp:revision>2</cp:revision>
  <dcterms:created xsi:type="dcterms:W3CDTF">2018-11-21T09:25:00Z</dcterms:created>
  <dcterms:modified xsi:type="dcterms:W3CDTF">2018-11-21T09:25:00Z</dcterms:modified>
</cp:coreProperties>
</file>